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2" w:rsidRDefault="00E77402" w:rsidP="00E77402">
      <w:pPr>
        <w:pStyle w:val="RSCB04AHeadingSection"/>
        <w:spacing w:before="0" w:after="0"/>
        <w:jc w:val="center"/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</w:pPr>
      <w:r w:rsidRPr="00E77402"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  <w:t xml:space="preserve">Response to the reviewers </w:t>
      </w:r>
      <w:r w:rsidR="007A0430"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  <w:t>JMCS</w:t>
      </w:r>
      <w:bookmarkStart w:id="0" w:name="_GoBack"/>
      <w:bookmarkEnd w:id="0"/>
      <w:r w:rsidR="007A0430" w:rsidRPr="00E77402"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  <w:t xml:space="preserve"> </w:t>
      </w:r>
      <w:r w:rsidRPr="00E77402"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  <w:t>Manuscript 563</w:t>
      </w:r>
    </w:p>
    <w:p w:rsidR="00E77402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</w:pPr>
      <w:r w:rsidRPr="00AD11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Synthesis, characterization and cy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 xml:space="preserve">totoxic activity of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tioconazole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 xml:space="preserve"> </w:t>
      </w:r>
      <w:r w:rsidRPr="00AD11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 xml:space="preserve">coordination compounds with </w:t>
      </w:r>
      <w:proofErr w:type="gramStart"/>
      <w:r w:rsidRPr="00AD11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nickel(</w:t>
      </w:r>
      <w:proofErr w:type="gramEnd"/>
      <w:r w:rsidRPr="00AD11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s-ES"/>
        </w:rPr>
        <w:t>II), palladium(II) and platinum(II)</w:t>
      </w:r>
    </w:p>
    <w:p w:rsidR="00E77402" w:rsidRPr="00E77402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ES"/>
        </w:rPr>
      </w:pPr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>Carmela Crisóstomo-Lucas</w:t>
      </w:r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1</w:t>
      </w:r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>, Rubí Navarro-Peñaloza</w:t>
      </w:r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1</w:t>
      </w:r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 xml:space="preserve">, </w:t>
      </w:r>
      <w:proofErr w:type="spellStart"/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>Naytzé</w:t>
      </w:r>
      <w:proofErr w:type="spellEnd"/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 xml:space="preserve"> Ortiz-Pastrana</w:t>
      </w:r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1</w:t>
      </w:r>
      <w:proofErr w:type="gramStart"/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,2</w:t>
      </w:r>
      <w:proofErr w:type="gramEnd"/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 xml:space="preserve">, </w:t>
      </w:r>
      <w:r w:rsidRPr="00E77402">
        <w:rPr>
          <w:rFonts w:ascii="Times New Roman" w:eastAsia="AdvGulliv-R" w:hAnsi="Times New Roman" w:cs="Times New Roman"/>
          <w:iCs/>
          <w:sz w:val="24"/>
          <w:szCs w:val="24"/>
          <w:lang w:val="es-MX" w:eastAsia="es-MX"/>
        </w:rPr>
        <w:t>Francisco Sánchez-Bartéz</w:t>
      </w:r>
      <w:r w:rsidRPr="00E77402">
        <w:rPr>
          <w:rFonts w:ascii="Times New Roman" w:eastAsia="AdvGulliv-R" w:hAnsi="Times New Roman" w:cs="Times New Roman"/>
          <w:iCs/>
          <w:sz w:val="24"/>
          <w:szCs w:val="24"/>
          <w:vertAlign w:val="superscript"/>
          <w:lang w:val="es-MX" w:eastAsia="es-MX"/>
        </w:rPr>
        <w:t>1,3</w:t>
      </w:r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>, Isabel Gracia-Mora</w:t>
      </w:r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1,3</w:t>
      </w:r>
      <w:r w:rsidRPr="00E77402">
        <w:rPr>
          <w:rFonts w:ascii="Times New Roman" w:eastAsia="AdvGulliv-R" w:hAnsi="Times New Roman" w:cs="Times New Roman"/>
          <w:sz w:val="24"/>
          <w:szCs w:val="24"/>
          <w:lang w:val="es-MX" w:eastAsia="es-MX"/>
        </w:rPr>
        <w:t>, Norah Barba-Behrens</w:t>
      </w:r>
      <w:r w:rsidRPr="00E77402">
        <w:rPr>
          <w:rFonts w:ascii="Times New Roman" w:eastAsia="AdvGulliv-R" w:hAnsi="Times New Roman" w:cs="Times New Roman"/>
          <w:sz w:val="24"/>
          <w:szCs w:val="24"/>
          <w:vertAlign w:val="superscript"/>
          <w:lang w:val="es-MX" w:eastAsia="es-MX"/>
        </w:rPr>
        <w:t>1*</w:t>
      </w:r>
    </w:p>
    <w:p w:rsidR="00E77402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s-MX"/>
        </w:rPr>
      </w:pPr>
    </w:p>
    <w:p w:rsidR="00E77402" w:rsidRPr="00AD1195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77402">
        <w:rPr>
          <w:rFonts w:ascii="Times New Roman" w:eastAsia="Times New Roman" w:hAnsi="Times New Roman" w:cs="Times New Roman"/>
          <w:sz w:val="20"/>
          <w:szCs w:val="20"/>
          <w:vertAlign w:val="superscript"/>
          <w:lang w:val="es-MX"/>
        </w:rPr>
        <w:t>1</w:t>
      </w:r>
      <w:r w:rsidRPr="00E77402">
        <w:rPr>
          <w:rFonts w:ascii="Times New Roman" w:eastAsia="Times New Roman" w:hAnsi="Times New Roman" w:cs="Times New Roman"/>
          <w:sz w:val="20"/>
          <w:szCs w:val="20"/>
          <w:lang w:val="es-MX"/>
        </w:rPr>
        <w:t>Departamento</w:t>
      </w:r>
      <w:r w:rsidRPr="00AD1195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de Química Inorgánica, Facultad de Química, Universidad Nacional Autónoma de México, Ciudad Universitaria, Coyoacán, 04510, Ciudad de México, México.</w:t>
      </w:r>
    </w:p>
    <w:p w:rsidR="00E77402" w:rsidRPr="00E77402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D1195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/>
        </w:rPr>
        <w:t>2</w:t>
      </w:r>
      <w:r w:rsidRPr="00AD1195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Departamento de Química, </w:t>
      </w:r>
      <w:proofErr w:type="spellStart"/>
      <w:r w:rsidRPr="00AD1195">
        <w:rPr>
          <w:rFonts w:ascii="Times New Roman" w:eastAsia="Times New Roman" w:hAnsi="Times New Roman" w:cs="Times New Roman"/>
          <w:sz w:val="20"/>
          <w:szCs w:val="20"/>
          <w:lang w:val="es-ES"/>
        </w:rPr>
        <w:t>Cinvestav</w:t>
      </w:r>
      <w:proofErr w:type="spellEnd"/>
      <w:r w:rsidRPr="00AD1195">
        <w:rPr>
          <w:rFonts w:ascii="Times New Roman" w:eastAsia="Times New Roman" w:hAnsi="Times New Roman" w:cs="Times New Roman"/>
          <w:sz w:val="20"/>
          <w:szCs w:val="20"/>
          <w:lang w:val="es-ES"/>
        </w:rPr>
        <w:t>, AP 14-740, 07000, Ciudad de México, México</w:t>
      </w:r>
    </w:p>
    <w:p w:rsidR="00E77402" w:rsidRPr="00E77402" w:rsidRDefault="00E77402" w:rsidP="00E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AD1195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/>
        </w:rPr>
        <w:t>3</w:t>
      </w:r>
      <w:r w:rsidRPr="00E77402">
        <w:rPr>
          <w:rFonts w:ascii="Times New Roman" w:eastAsia="Times New Roman" w:hAnsi="Times New Roman" w:cs="Times New Roman"/>
          <w:sz w:val="20"/>
          <w:szCs w:val="20"/>
          <w:lang w:val="es-MX"/>
        </w:rPr>
        <w:t>Unidad de Investigación Preclínica (UNIPREC), Facultad de Química, Universidad Nacional Autónoma de México, Ciudad de México, México</w:t>
      </w:r>
    </w:p>
    <w:p w:rsidR="00E77402" w:rsidRPr="0068622B" w:rsidRDefault="00E77402" w:rsidP="00E77402">
      <w:pPr>
        <w:spacing w:after="0" w:line="240" w:lineRule="auto"/>
        <w:jc w:val="both"/>
        <w:rPr>
          <w:rFonts w:ascii="Arial" w:eastAsiaTheme="majorEastAsia" w:hAnsi="Arial" w:cs="Arial"/>
          <w:color w:val="0000FF" w:themeColor="hyperlink"/>
          <w:u w:val="single"/>
          <w:lang w:val="en-US"/>
        </w:rPr>
      </w:pPr>
      <w:r w:rsidRPr="001B662F">
        <w:rPr>
          <w:rFonts w:ascii="Arial" w:eastAsia="Times New Roman" w:hAnsi="Arial" w:cs="Arial"/>
          <w:lang w:val="en-US"/>
        </w:rPr>
        <w:t>*</w:t>
      </w:r>
      <w:r w:rsidRPr="00AD1195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Correspondence should be addressed to Norah </w:t>
      </w:r>
      <w:proofErr w:type="spellStart"/>
      <w:r w:rsidRPr="00AD1195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Barba</w:t>
      </w:r>
      <w:proofErr w:type="spellEnd"/>
      <w:r w:rsidRPr="00AD1195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-Behrens, </w:t>
      </w:r>
      <w:hyperlink r:id="rId6" w:history="1">
        <w:r w:rsidRPr="00AD1195">
          <w:rPr>
            <w:rFonts w:ascii="Times New Roman" w:eastAsiaTheme="majorEastAsia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norah@unam.mx</w:t>
        </w:r>
      </w:hyperlink>
    </w:p>
    <w:p w:rsidR="007A4371" w:rsidRPr="00E77402" w:rsidRDefault="007A4371" w:rsidP="00405586">
      <w:pPr>
        <w:pStyle w:val="RSCB04AHeadingSection"/>
        <w:spacing w:before="0" w:after="0"/>
        <w:jc w:val="both"/>
        <w:rPr>
          <w:rFonts w:ascii="Times New Roman" w:eastAsia="Droid Sans Fallback" w:hAnsi="Times New Roman" w:cs="Times New Roman"/>
          <w:b w:val="0"/>
          <w:sz w:val="28"/>
          <w:szCs w:val="28"/>
          <w:lang w:eastAsia="es-MX"/>
        </w:rPr>
      </w:pPr>
    </w:p>
    <w:p w:rsidR="0043707E" w:rsidRDefault="0043707E" w:rsidP="00405586">
      <w:pPr>
        <w:pStyle w:val="RSCB04AHeadingSection"/>
        <w:spacing w:before="0" w:after="0"/>
        <w:jc w:val="both"/>
        <w:rPr>
          <w:rFonts w:ascii="Times New Roman" w:eastAsia="Droid Sans Fallback" w:hAnsi="Times New Roman" w:cs="Times New Roman"/>
          <w:b w:val="0"/>
          <w:szCs w:val="24"/>
          <w:lang w:eastAsia="es-MX"/>
        </w:rPr>
      </w:pPr>
    </w:p>
    <w:p w:rsidR="00681F38" w:rsidRPr="00405586" w:rsidRDefault="00681F38" w:rsidP="00405586">
      <w:pPr>
        <w:pStyle w:val="RSCB04AHeadingSection"/>
        <w:spacing w:before="0" w:after="0"/>
        <w:jc w:val="both"/>
        <w:rPr>
          <w:rFonts w:ascii="Times New Roman" w:eastAsia="Droid Sans Fallback" w:hAnsi="Times New Roman" w:cs="Times New Roman"/>
          <w:b w:val="0"/>
          <w:szCs w:val="24"/>
          <w:lang w:eastAsia="es-MX"/>
        </w:rPr>
      </w:pPr>
      <w:r w:rsidRPr="00405586">
        <w:rPr>
          <w:rFonts w:ascii="Times New Roman" w:eastAsia="Droid Sans Fallback" w:hAnsi="Times New Roman" w:cs="Times New Roman"/>
          <w:b w:val="0"/>
          <w:szCs w:val="24"/>
          <w:lang w:eastAsia="es-MX"/>
        </w:rPr>
        <w:t>We thank the reviewers for all their suggestions and observations that contributed to improve our manuscript</w:t>
      </w:r>
    </w:p>
    <w:p w:rsidR="00681F38" w:rsidRPr="00405586" w:rsidRDefault="00681F38" w:rsidP="00405586">
      <w:pPr>
        <w:pStyle w:val="RSCB04AHeadingSection"/>
        <w:spacing w:before="0" w:after="0"/>
        <w:jc w:val="both"/>
        <w:rPr>
          <w:rFonts w:ascii="Times New Roman" w:eastAsia="Droid Sans Fallback" w:hAnsi="Times New Roman" w:cs="Times New Roman"/>
          <w:b w:val="0"/>
          <w:szCs w:val="24"/>
          <w:lang w:eastAsia="es-MX"/>
        </w:rPr>
      </w:pPr>
    </w:p>
    <w:p w:rsidR="00681F38" w:rsidRPr="00405586" w:rsidRDefault="00681F38" w:rsidP="00405586">
      <w:pPr>
        <w:pStyle w:val="RSCB04AHeadingSection"/>
        <w:spacing w:before="0"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es-MX"/>
        </w:rPr>
      </w:pPr>
      <w:r w:rsidRPr="00405586">
        <w:rPr>
          <w:rFonts w:ascii="Times New Roman" w:eastAsia="Droid Sans Fallback" w:hAnsi="Times New Roman" w:cs="Times New Roman"/>
          <w:sz w:val="28"/>
          <w:szCs w:val="28"/>
          <w:lang w:eastAsia="es-MX"/>
        </w:rPr>
        <w:t>Referee: A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Review for Manuscript 563, titled: Synthesis, characterization and cytotoxic activity of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tioconazole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coordination compounds with </w:t>
      </w: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nickel(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>II), palladium(II) and platinum(II)</w:t>
      </w:r>
    </w:p>
    <w:p w:rsidR="00F53E7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After a careful review of the manuscript, several points have to point out:</w:t>
      </w:r>
    </w:p>
    <w:p w:rsidR="00405586" w:rsidRDefault="0040558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F53E7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- “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There are several techniques for coordination compounds involved in biological activity that were not done, such as electrochemical studies or EP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>R for Ni paramagnetic compounds”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4F0097" w:rsidRPr="00405586" w:rsidRDefault="004F0097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For t</w:t>
      </w:r>
      <w:r w:rsidR="00EC0E83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inert </w:t>
      </w:r>
      <w:proofErr w:type="gramStart"/>
      <w:r w:rsidR="00EC0E83" w:rsidRPr="00405586">
        <w:rPr>
          <w:rFonts w:ascii="Times New Roman" w:hAnsi="Times New Roman" w:cs="Times New Roman"/>
          <w:i/>
          <w:sz w:val="24"/>
          <w:szCs w:val="24"/>
          <w:lang w:val="en-US"/>
        </w:rPr>
        <w:t>palladium(</w:t>
      </w:r>
      <w:proofErr w:type="gramEnd"/>
      <w:r w:rsidR="00EC0E83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II) and platinum(II)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metal, it is not possible to</w:t>
      </w:r>
      <w:r w:rsidR="00EC0E83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change their oxidation state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 the conditions used in this work. For this reason </w:t>
      </w:r>
      <w:r w:rsidR="00F53E78" w:rsidRPr="00405586">
        <w:rPr>
          <w:rFonts w:ascii="Times New Roman" w:hAnsi="Times New Roman" w:cs="Times New Roman"/>
          <w:i/>
          <w:sz w:val="24"/>
          <w:szCs w:val="24"/>
          <w:lang w:val="en-US"/>
        </w:rPr>
        <w:t>the electrochemical studies were not carried on.</w:t>
      </w:r>
      <w:r w:rsidR="00EC0E83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681F38" w:rsidRPr="00126F99" w:rsidRDefault="00EC0E83" w:rsidP="00126F99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gram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nickel(</w:t>
      </w:r>
      <w:proofErr w:type="gram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II) oxidation state</w:t>
      </w:r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may undergo redox reactions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>severe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experimental conditions</w:t>
      </w:r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to Ni(III) or Ni(I), which is not </w:t>
      </w:r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>favored</w:t>
      </w:r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 the experimental conditions used in this work. The EPR technique is not useful for </w:t>
      </w:r>
      <w:r w:rsidR="00F53E78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silent </w:t>
      </w:r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d8 </w:t>
      </w:r>
      <w:proofErr w:type="gramStart"/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>Ni(</w:t>
      </w:r>
      <w:proofErr w:type="gramEnd"/>
      <w:r w:rsidR="004F0097" w:rsidRPr="00405586">
        <w:rPr>
          <w:rFonts w:ascii="Times New Roman" w:hAnsi="Times New Roman" w:cs="Times New Roman"/>
          <w:i/>
          <w:sz w:val="24"/>
          <w:szCs w:val="24"/>
          <w:lang w:val="en-US"/>
        </w:rPr>
        <w:t>II) compounds, only for d7 Ni(III) or d9 Ni(I).</w:t>
      </w:r>
    </w:p>
    <w:p w:rsidR="00681F38" w:rsidRPr="00405586" w:rsidRDefault="00F53E78" w:rsidP="00126F99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- “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The stoichi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>ometry for reaction made as 1:1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giving; an octahedral geometry. In [</w:t>
      </w:r>
      <w:proofErr w:type="gram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Ni(</w:t>
      </w:r>
      <w:proofErr w:type="spellStart"/>
      <w:proofErr w:type="gram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].H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 the coordinated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nitrate presented a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bidentate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coordination mode, while for the [Ni(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OAc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].3H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 compound, the acetate behaves as a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bridging ligand.</w:t>
      </w:r>
    </w:p>
    <w:p w:rsidR="00681F38" w:rsidRPr="00405586" w:rsidRDefault="00055A4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But for 1;3 they said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on the reaction synthesis, three or six ligands were coo</w:t>
      </w:r>
      <w:r w:rsidR="00F53E7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rdinate to the nickel(II) atom,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[Ni(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O)], [Ni(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]Cl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and [Ni(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]Br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gram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palladium(</w:t>
      </w:r>
      <w:proofErr w:type="gram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II) and platinum(II) compounds, [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3E7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],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].2H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 and [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OAc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], stabilized a trans-square planar geometry. The compounds [</w:t>
      </w:r>
      <w:proofErr w:type="gram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Ni(</w:t>
      </w:r>
      <w:proofErr w:type="spellStart"/>
      <w:proofErr w:type="gram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tcnz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]X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3E7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octahedral…..</w:t>
      </w:r>
      <w:r w:rsidR="00F53E78" w:rsidRPr="0040558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Not analysis or explication is made for these differences</w:t>
      </w:r>
    </w:p>
    <w:p w:rsidR="00681F38" w:rsidRPr="00405586" w:rsidRDefault="00F53E7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F53E78" w:rsidRPr="00405586" w:rsidRDefault="00F53E7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Compound [</w:t>
      </w:r>
      <w:proofErr w:type="gram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Ni(</w:t>
      </w:r>
      <w:proofErr w:type="spellStart"/>
      <w:proofErr w:type="gram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tcnz</w:t>
      </w:r>
      <w:proofErr w:type="spell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Br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(H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O)]</w:t>
      </w:r>
      <w:r w:rsid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was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obtained when using a 1:1 ratio, while the [Ni(</w:t>
      </w:r>
      <w:proofErr w:type="spell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tcnz</w:t>
      </w:r>
      <w:proofErr w:type="spell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6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]Cl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[Ni(</w:t>
      </w:r>
      <w:proofErr w:type="spell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tcnz</w:t>
      </w:r>
      <w:proofErr w:type="spell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6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]Br</w:t>
      </w:r>
      <w:r w:rsidRPr="00405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2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compounds were obtained from a 1:3 ratio. This was corrected in the abstract</w:t>
      </w:r>
      <w:r w:rsidR="00FE3979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in the discussion.</w:t>
      </w:r>
    </w:p>
    <w:p w:rsidR="00F53E78" w:rsidRPr="00405586" w:rsidRDefault="00FE3979" w:rsidP="00126F99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Regarding the geometry stabilize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>d for the metal ions, it is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>well establish</w:t>
      </w:r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</w:t>
      </w:r>
      <w:proofErr w:type="gramStart"/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>platinum(</w:t>
      </w:r>
      <w:proofErr w:type="gramEnd"/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II) and </w:t>
      </w:r>
      <w:proofErr w:type="spellStart"/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>paladium</w:t>
      </w:r>
      <w:proofErr w:type="spell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(II) stabilize 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only </w:t>
      </w:r>
      <w:r w:rsidR="00866E5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square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planar geometries, and due to the steric effect of the bulky ligand 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 isomer for </w:t>
      </w:r>
      <w:r w:rsidR="00A4535C" w:rsidRPr="0040558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compounds</w:t>
      </w:r>
      <w:r w:rsidR="00A4535C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stabilized, as it was shown from their NMR spectra.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octahedral geometry for the </w:t>
      </w:r>
      <w:proofErr w:type="gram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nickel(</w:t>
      </w:r>
      <w:proofErr w:type="gram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II) compounds 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was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corroborated for their electronic spectra and X-ray crystal structures</w:t>
      </w:r>
      <w:r w:rsidR="00123E9F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compounds 4 and 5</w:t>
      </w:r>
      <w:r w:rsidR="003A7FD6" w:rsidRPr="0040558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81F38" w:rsidRPr="00405586" w:rsidRDefault="00F53E78" w:rsidP="00126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Crystal report</w:t>
      </w:r>
    </w:p>
    <w:p w:rsidR="00681F38" w:rsidRPr="00405586" w:rsidRDefault="00681F38" w:rsidP="00126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Comp</w:t>
      </w:r>
      <w:r w:rsidR="001A5B80" w:rsidRPr="00405586">
        <w:rPr>
          <w:rFonts w:ascii="Times New Roman" w:hAnsi="Times New Roman" w:cs="Times New Roman"/>
          <w:sz w:val="24"/>
          <w:szCs w:val="24"/>
          <w:lang w:val="en-US"/>
        </w:rPr>
        <w:t>ound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4 is described as colorless in Table 1 but in the experimental part says purple??</w:t>
      </w:r>
    </w:p>
    <w:p w:rsidR="00681F38" w:rsidRPr="00405586" w:rsidRDefault="00F53E7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681F38" w:rsidRPr="00405586" w:rsidRDefault="001A5B80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was an error on Table </w:t>
      </w:r>
      <w:proofErr w:type="gramStart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1,</w:t>
      </w:r>
      <w:proofErr w:type="gramEnd"/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was corrected</w:t>
      </w:r>
      <w:r w:rsidR="00F53E78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purple, which is the color of the obtained compound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53E78" w:rsidRPr="00405586" w:rsidRDefault="00F53E7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In the In vitro experimental part says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…in 5% DMSO and saline to give a 1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mM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stock solution by initial dissolution in DMSO followed by dilution with saline .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Should be clarified as saline what?? </w:t>
      </w: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serum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>??</w:t>
      </w:r>
    </w:p>
    <w:p w:rsidR="00C612E5" w:rsidRPr="00405586" w:rsidRDefault="00C612E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3A7FD6" w:rsidRPr="00405586" w:rsidRDefault="00013A43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text was modified as follows: </w:t>
      </w:r>
    </w:p>
    <w:p w:rsidR="00013A43" w:rsidRPr="00405586" w:rsidRDefault="00C612E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“</w:t>
      </w:r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The metal complexes (</w:t>
      </w:r>
      <w:proofErr w:type="spellStart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cisplatin</w:t>
      </w:r>
      <w:proofErr w:type="spellEnd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 xml:space="preserve"> and </w:t>
      </w:r>
      <w:proofErr w:type="spellStart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tioconazole</w:t>
      </w:r>
      <w:proofErr w:type="spellEnd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 xml:space="preserve"> control was added to the plates to act as a positive and comparative control) were tested in 5% DMSO and in a physiological solution to 0.9% </w:t>
      </w:r>
      <w:proofErr w:type="spellStart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NaCl</w:t>
      </w:r>
      <w:proofErr w:type="spellEnd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 xml:space="preserve"> to give a 1 </w:t>
      </w:r>
      <w:proofErr w:type="spellStart"/>
      <w:r w:rsidR="00013A43"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m</w:t>
      </w:r>
      <w:r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>M</w:t>
      </w:r>
      <w:proofErr w:type="spellEnd"/>
      <w:r w:rsidRPr="00405586">
        <w:rPr>
          <w:rFonts w:ascii="Times New Roman" w:eastAsia="AdvGulliv-R" w:hAnsi="Times New Roman" w:cs="Times New Roman"/>
          <w:i/>
          <w:color w:val="000000"/>
          <w:sz w:val="24"/>
          <w:szCs w:val="24"/>
          <w:lang w:val="en-US"/>
        </w:rPr>
        <w:t xml:space="preserve"> stock solution”</w:t>
      </w:r>
    </w:p>
    <w:p w:rsidR="00013A43" w:rsidRPr="00405586" w:rsidRDefault="00013A43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1F38" w:rsidRPr="00405586" w:rsidRDefault="00126F99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Page3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Palladium(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II) compounds have the advantage of having fewer side effects, as well as greater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lipophilicity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>. Reference should</w:t>
      </w:r>
      <w:r w:rsidR="003A7FD6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>be given.</w:t>
      </w:r>
    </w:p>
    <w:p w:rsidR="00C612E5" w:rsidRPr="00405586" w:rsidRDefault="00C612E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3A7FD6" w:rsidRPr="00405586" w:rsidRDefault="00897510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This observation is for the compounds on reference 17, but is not true for other similar compounds, so we</w:t>
      </w:r>
      <w:r w:rsidR="00126F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removed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discussion.   </w:t>
      </w:r>
      <w:r w:rsidR="00184386" w:rsidRPr="0040558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84C26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578BB" w:rsidRPr="00405586" w:rsidRDefault="00126F99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Page 4 </w:t>
      </w:r>
    </w:p>
    <w:p w:rsidR="003A7FD6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Coordination compounds of </w:t>
      </w: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Ni(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>II) salts were synthesized by similar procedures. A solution of one mole equivalent of</w:t>
      </w:r>
      <w:r w:rsidR="00C578BB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the corresponding transition metal salt in acetone was added to a solution of one mole equivalent of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tioconazole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in acetone,</w:t>
      </w:r>
      <w:r w:rsidR="00C578BB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with exception of </w:t>
      </w: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Ni(</w:t>
      </w:r>
      <w:proofErr w:type="spellStart"/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>OAc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)2∙4H2O where ethanol was used as solvent. What was </w:t>
      </w: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obtained ?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>, should say 1,2,3…</w:t>
      </w:r>
    </w:p>
    <w:p w:rsidR="00C612E5" w:rsidRPr="00405586" w:rsidRDefault="00C612E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C578BB" w:rsidRPr="00126F99" w:rsidRDefault="00C578BB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6F99">
        <w:rPr>
          <w:rFonts w:ascii="Times New Roman" w:hAnsi="Times New Roman" w:cs="Times New Roman"/>
          <w:i/>
          <w:sz w:val="24"/>
          <w:szCs w:val="24"/>
          <w:lang w:val="en-US"/>
        </w:rPr>
        <w:t>This text was modified to:</w:t>
      </w:r>
    </w:p>
    <w:p w:rsidR="00C578BB" w:rsidRPr="00405586" w:rsidRDefault="00C612E5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C578BB" w:rsidRPr="00405586">
        <w:rPr>
          <w:rFonts w:ascii="Times New Roman" w:hAnsi="Times New Roman" w:cs="Times New Roman"/>
          <w:bCs/>
          <w:i/>
          <w:sz w:val="24"/>
          <w:szCs w:val="24"/>
        </w:rPr>
        <w:t>A solution of on</w:t>
      </w:r>
      <w:r w:rsidR="00C578BB" w:rsidRPr="00405586">
        <w:rPr>
          <w:rFonts w:ascii="Times New Roman" w:hAnsi="Times New Roman" w:cs="Times New Roman"/>
          <w:bCs/>
          <w:i/>
          <w:sz w:val="24"/>
          <w:szCs w:val="24"/>
          <w:lang w:val="en-US"/>
        </w:rPr>
        <w:t>e equivalent of t</w:t>
      </w:r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>he corresponding transition metal salt</w:t>
      </w:r>
      <w:r w:rsidR="00C578BB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acetone </w:t>
      </w:r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 xml:space="preserve">was added </w:t>
      </w:r>
      <w:r w:rsidR="00C578BB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a solution </w:t>
      </w:r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 xml:space="preserve">of one equivalent of </w:t>
      </w:r>
      <w:proofErr w:type="spellStart"/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>tioconazole</w:t>
      </w:r>
      <w:proofErr w:type="spellEnd"/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 xml:space="preserve"> in acetone, with exception of the 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[</w:t>
      </w:r>
      <w:proofErr w:type="gramStart"/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Ni(</w:t>
      </w:r>
      <w:proofErr w:type="spellStart"/>
      <w:proofErr w:type="gramEnd"/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tcnz</w:t>
      </w:r>
      <w:proofErr w:type="spellEnd"/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)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es-ES"/>
        </w:rPr>
        <w:t>2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(</w:t>
      </w:r>
      <w:proofErr w:type="spellStart"/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OAc</w:t>
      </w:r>
      <w:proofErr w:type="spellEnd"/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)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es-ES"/>
        </w:rPr>
        <w:t>2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]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es-ES"/>
        </w:rPr>
        <w:t>2</w:t>
      </w:r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>∙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>3H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es-ES"/>
        </w:rPr>
        <w:t>2</w:t>
      </w:r>
      <w:r w:rsidR="00C578BB" w:rsidRPr="0040558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s-ES"/>
        </w:rPr>
        <w:t xml:space="preserve">O </w:t>
      </w:r>
      <w:r w:rsidR="00C578BB" w:rsidRPr="004055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"/>
        </w:rPr>
        <w:t>3</w:t>
      </w:r>
      <w:r w:rsidR="00C578BB"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 xml:space="preserve"> compound where ethanol was used as solvent</w:t>
      </w:r>
      <w:r w:rsidRPr="00405586">
        <w:rPr>
          <w:rFonts w:ascii="Times New Roman" w:eastAsia="AdvGulliv-R" w:hAnsi="Times New Roman" w:cs="Times New Roman"/>
          <w:i/>
          <w:sz w:val="24"/>
          <w:szCs w:val="24"/>
          <w:lang w:val="en-US" w:eastAsia="es-MX"/>
        </w:rPr>
        <w:t>”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A616E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Printing or spelling mistakes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Experimental part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5586">
        <w:rPr>
          <w:rFonts w:ascii="Times New Roman" w:hAnsi="Times New Roman" w:cs="Times New Roman"/>
          <w:sz w:val="24"/>
          <w:szCs w:val="24"/>
          <w:lang w:val="en-US"/>
        </w:rPr>
        <w:t>page</w:t>
      </w:r>
      <w:proofErr w:type="gram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--Says plating must say placing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-- says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wthi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must said with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It was corrected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A616E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p4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as their biological activity as possible anticancer agents in HCT-15, </w:t>
      </w:r>
      <w:proofErr w:type="spellStart"/>
      <w:r w:rsidRPr="00405586">
        <w:rPr>
          <w:rFonts w:ascii="Times New Roman" w:hAnsi="Times New Roman" w:cs="Times New Roman"/>
          <w:sz w:val="24"/>
          <w:szCs w:val="24"/>
          <w:lang w:val="en-US"/>
        </w:rPr>
        <w:t>HeLa</w:t>
      </w:r>
      <w:proofErr w:type="spellEnd"/>
      <w:r w:rsidRPr="00405586">
        <w:rPr>
          <w:rFonts w:ascii="Times New Roman" w:hAnsi="Times New Roman" w:cs="Times New Roman"/>
          <w:sz w:val="24"/>
          <w:szCs w:val="24"/>
          <w:lang w:val="en-US"/>
        </w:rPr>
        <w:t>, MCF-7 and PC-3 cel</w:t>
      </w:r>
      <w:r w:rsidR="003A7FD6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l lines, were studied, must be, 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>was studied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It was corrected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The complexes [</w:t>
      </w:r>
      <w:proofErr w:type="gram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PdCl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CN)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 and [PtCl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(CH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CN)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] was synthes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ized; must say were synthesized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with a universal ATR, must be an universal ATR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It was corrected</w:t>
      </w:r>
    </w:p>
    <w:p w:rsidR="003A7FD6" w:rsidRPr="00405586" w:rsidRDefault="003A7FD6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454E5F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The discussion is very superficial; no evidences are given or discussed. For instance not specific reason about the structures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proposed, as </w:t>
      </w:r>
      <w:proofErr w:type="gram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trans</w:t>
      </w:r>
      <w:proofErr w:type="gram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isomers, or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bidentated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681F38" w:rsidRPr="00405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ligands or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AcO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bridge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betwen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2 metals. Not experimental conditions, or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stereochemical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reasons are given for these </w:t>
      </w:r>
      <w:proofErr w:type="spellStart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>proposals.what</w:t>
      </w:r>
      <w:proofErr w:type="spellEnd"/>
      <w:r w:rsidR="00681F38"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 are the</w:t>
      </w: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The same is for cytotoxicity, no discussion for the different behaviors, is presented.</w:t>
      </w:r>
    </w:p>
    <w:p w:rsidR="00454E5F" w:rsidRPr="00405586" w:rsidRDefault="00454E5F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454E5F" w:rsidRPr="00405586" w:rsidRDefault="00454E5F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discussion was improved regarding the </w:t>
      </w:r>
      <w:r w:rsidR="0089751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proposed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structure</w:t>
      </w:r>
      <w:r w:rsidR="00897510" w:rsidRPr="00405586">
        <w:rPr>
          <w:rFonts w:ascii="Times New Roman" w:hAnsi="Times New Roman" w:cs="Times New Roman"/>
          <w:i/>
          <w:sz w:val="24"/>
          <w:szCs w:val="24"/>
          <w:lang w:val="en-US"/>
        </w:rPr>
        <w:t>s. T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89751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nitrate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9751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acetate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binding modes </w:t>
      </w:r>
      <w:r w:rsidR="00897510"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based on th</w:t>
      </w:r>
      <w:r w:rsidR="00A616E8">
        <w:rPr>
          <w:rFonts w:ascii="Times New Roman" w:hAnsi="Times New Roman" w:cs="Times New Roman"/>
          <w:i/>
          <w:sz w:val="24"/>
          <w:szCs w:val="24"/>
          <w:lang w:val="en-US"/>
        </w:rPr>
        <w:t>e experimental characterization: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IR, electronic spectra and conductivity.</w:t>
      </w:r>
    </w:p>
    <w:p w:rsidR="00454E5F" w:rsidRPr="00405586" w:rsidRDefault="00454E5F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F38" w:rsidRPr="00405586" w:rsidRDefault="00681F38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>The manuscript cannot be accepted as is presented, for lack of discussion and more studies should have been done.</w:t>
      </w:r>
    </w:p>
    <w:p w:rsidR="00A616E8" w:rsidRPr="00405586" w:rsidRDefault="00A616E8" w:rsidP="0040558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A59" w:rsidRPr="00A616E8" w:rsidRDefault="009E4A59" w:rsidP="00A616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E8">
        <w:rPr>
          <w:rFonts w:ascii="Times New Roman" w:hAnsi="Times New Roman" w:cs="Times New Roman"/>
          <w:b/>
          <w:sz w:val="28"/>
          <w:szCs w:val="28"/>
        </w:rPr>
        <w:t>Referee: B</w:t>
      </w:r>
    </w:p>
    <w:p w:rsidR="009E4A59" w:rsidRPr="00405586" w:rsidRDefault="009E4A59" w:rsidP="00A616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The manuscript deals with the synthesis, characterization and biological evaluation of </w:t>
      </w:r>
      <w:proofErr w:type="gramStart"/>
      <w:r w:rsidRPr="00405586">
        <w:rPr>
          <w:rFonts w:ascii="Times New Roman" w:hAnsi="Times New Roman" w:cs="Times New Roman"/>
          <w:sz w:val="24"/>
          <w:szCs w:val="24"/>
        </w:rPr>
        <w:t>Ni(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II),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(II) and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(II) complexes of the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monodentate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ligand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tioconazole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>. The work has been properly performed but I have some concerns:</w:t>
      </w:r>
    </w:p>
    <w:p w:rsidR="00A616E8" w:rsidRDefault="00A616E8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- Keywords: </w:t>
      </w:r>
      <w:proofErr w:type="gramStart"/>
      <w:r w:rsidRPr="00405586">
        <w:rPr>
          <w:rFonts w:ascii="Times New Roman" w:hAnsi="Times New Roman" w:cs="Times New Roman"/>
          <w:sz w:val="24"/>
          <w:szCs w:val="24"/>
        </w:rPr>
        <w:t>platinum(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>II)</w:t>
      </w:r>
    </w:p>
    <w:p w:rsidR="009E4A59" w:rsidRPr="00405586" w:rsidRDefault="009E4A59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9E4A59" w:rsidRPr="00405586" w:rsidRDefault="000B023B" w:rsidP="004055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The Keywords regarding the metal ions were corrected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A59" w:rsidRPr="00405586" w:rsidRDefault="00A616E8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4A59" w:rsidRPr="00405586">
        <w:rPr>
          <w:rFonts w:ascii="Times New Roman" w:hAnsi="Times New Roman" w:cs="Times New Roman"/>
          <w:sz w:val="24"/>
          <w:szCs w:val="24"/>
        </w:rPr>
        <w:t>English should be revised, there are some mistakes.</w:t>
      </w:r>
    </w:p>
    <w:p w:rsidR="00A616E8" w:rsidRPr="00A616E8" w:rsidRDefault="00A616E8" w:rsidP="00A616E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9E4A59" w:rsidRPr="00A616E8" w:rsidRDefault="00A616E8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English throughout the manuscript was revised</w:t>
      </w:r>
    </w:p>
    <w:p w:rsidR="00A616E8" w:rsidRDefault="00A616E8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sz w:val="24"/>
          <w:szCs w:val="24"/>
          <w:lang w:val="es-MX"/>
        </w:rPr>
        <w:t xml:space="preserve">- Resumen: los compuestos sintetizados fue estudiada en dos diferentes líneas celulares de carcinoma humano. </w:t>
      </w:r>
      <w:r w:rsidRPr="00405586">
        <w:rPr>
          <w:rFonts w:ascii="Times New Roman" w:hAnsi="Times New Roman" w:cs="Times New Roman"/>
          <w:sz w:val="24"/>
          <w:szCs w:val="24"/>
          <w:lang w:val="en-US"/>
        </w:rPr>
        <w:t>There are four cell lines and not two.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It was corrected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405586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405586">
        <w:rPr>
          <w:rFonts w:ascii="Times New Roman" w:hAnsi="Times New Roman" w:cs="Times New Roman"/>
          <w:sz w:val="24"/>
          <w:szCs w:val="24"/>
        </w:rPr>
        <w:t xml:space="preserve"> Introduction: Authors state: Palladium(II) compounds have the advantage of having fewer side effects, as well as greater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lipophilicity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>.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Please, put references for these statements. Do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compounds really have fewer side effects than analogous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compounds? In addition, are authors stating that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compounds show higher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lipophilicity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than their </w:t>
      </w:r>
      <w:proofErr w:type="spellStart"/>
      <w:r w:rsidRPr="0040558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405586">
        <w:rPr>
          <w:rFonts w:ascii="Times New Roman" w:hAnsi="Times New Roman" w:cs="Times New Roman"/>
          <w:sz w:val="24"/>
          <w:szCs w:val="24"/>
        </w:rPr>
        <w:t xml:space="preserve"> analogues? Why?</w:t>
      </w:r>
    </w:p>
    <w:p w:rsidR="00BB2802" w:rsidRPr="00405586" w:rsidRDefault="00BB2802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b/>
          <w:sz w:val="24"/>
          <w:szCs w:val="24"/>
          <w:lang w:val="en-US"/>
        </w:rPr>
        <w:t>Reply</w:t>
      </w:r>
    </w:p>
    <w:p w:rsidR="00BB2802" w:rsidRPr="00405586" w:rsidRDefault="00BB2802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observation is for the compounds on reference 17, but is not true for other similar compounds, so we </w:t>
      </w:r>
      <w:r w:rsidR="00A616E8">
        <w:rPr>
          <w:rFonts w:ascii="Times New Roman" w:hAnsi="Times New Roman" w:cs="Times New Roman"/>
          <w:i/>
          <w:sz w:val="24"/>
          <w:szCs w:val="24"/>
          <w:lang w:val="en-US"/>
        </w:rPr>
        <w:t>removed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30F3" w:rsidRPr="00405586">
        <w:rPr>
          <w:rFonts w:ascii="Times New Roman" w:hAnsi="Times New Roman" w:cs="Times New Roman"/>
          <w:i/>
          <w:sz w:val="24"/>
          <w:szCs w:val="24"/>
          <w:lang w:val="en-US"/>
        </w:rPr>
        <w:t>this discussion.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- Do authors have idea about the stability in solution of the synthesized metal complexes? Are they stable in solution during the time needed for the biological tests?</w:t>
      </w:r>
    </w:p>
    <w:p w:rsidR="00E71C6E" w:rsidRPr="00403F70" w:rsidRDefault="00E71C6E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86">
        <w:rPr>
          <w:rFonts w:ascii="Times New Roman" w:hAnsi="Times New Roman" w:cs="Times New Roman"/>
          <w:b/>
          <w:sz w:val="24"/>
          <w:szCs w:val="24"/>
        </w:rPr>
        <w:t>Reply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70">
        <w:rPr>
          <w:rFonts w:ascii="Times New Roman" w:hAnsi="Times New Roman" w:cs="Times New Roman"/>
          <w:i/>
          <w:sz w:val="24"/>
          <w:szCs w:val="24"/>
        </w:rPr>
        <w:t>The stability of the compounds in a DMSO solution was studied for 24 hours</w:t>
      </w:r>
      <w:r w:rsidR="002061AE" w:rsidRPr="00403F70">
        <w:rPr>
          <w:rFonts w:ascii="Times New Roman" w:hAnsi="Times New Roman" w:cs="Times New Roman"/>
          <w:i/>
          <w:sz w:val="24"/>
          <w:szCs w:val="24"/>
        </w:rPr>
        <w:t xml:space="preserve"> and t</w:t>
      </w:r>
      <w:r w:rsidR="00E71C6E" w:rsidRPr="00403F70">
        <w:rPr>
          <w:rFonts w:ascii="Times New Roman" w:hAnsi="Times New Roman" w:cs="Times New Roman"/>
          <w:i/>
          <w:sz w:val="24"/>
          <w:szCs w:val="24"/>
        </w:rPr>
        <w:t>hey were stable</w:t>
      </w:r>
      <w:r w:rsidR="002061AE" w:rsidRPr="00403F70">
        <w:rPr>
          <w:rFonts w:ascii="Times New Roman" w:hAnsi="Times New Roman" w:cs="Times New Roman"/>
          <w:i/>
          <w:sz w:val="24"/>
          <w:szCs w:val="24"/>
        </w:rPr>
        <w:t>. The</w:t>
      </w:r>
      <w:r w:rsidR="00403F70">
        <w:rPr>
          <w:rFonts w:ascii="Times New Roman" w:hAnsi="Times New Roman" w:cs="Times New Roman"/>
          <w:i/>
          <w:sz w:val="24"/>
          <w:szCs w:val="24"/>
        </w:rPr>
        <w:t>ir</w:t>
      </w:r>
      <w:r w:rsidR="002061AE" w:rsidRPr="00403F70">
        <w:rPr>
          <w:rFonts w:ascii="Times New Roman" w:hAnsi="Times New Roman" w:cs="Times New Roman"/>
          <w:i/>
          <w:sz w:val="24"/>
          <w:szCs w:val="24"/>
        </w:rPr>
        <w:t xml:space="preserve"> spectra</w:t>
      </w:r>
      <w:r w:rsidR="00403F70">
        <w:rPr>
          <w:rFonts w:ascii="Times New Roman" w:hAnsi="Times New Roman" w:cs="Times New Roman"/>
          <w:i/>
          <w:sz w:val="24"/>
          <w:szCs w:val="24"/>
        </w:rPr>
        <w:t xml:space="preserve"> were</w:t>
      </w:r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 included i</w:t>
      </w:r>
      <w:r w:rsidR="00FA017C">
        <w:rPr>
          <w:rFonts w:ascii="Times New Roman" w:hAnsi="Times New Roman" w:cs="Times New Roman"/>
          <w:i/>
          <w:sz w:val="24"/>
          <w:szCs w:val="24"/>
        </w:rPr>
        <w:t>n the Supplementary Information, and it is mentioned in the text.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A59" w:rsidRPr="00405586" w:rsidRDefault="00FA017C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A59" w:rsidRPr="00405586">
        <w:rPr>
          <w:rFonts w:ascii="Times New Roman" w:hAnsi="Times New Roman" w:cs="Times New Roman"/>
          <w:sz w:val="24"/>
          <w:szCs w:val="24"/>
        </w:rPr>
        <w:t>Authors put the results of conductivity measurements under the title Magnetic susceptibility: The conductivity was measured for all compounds, showing good agreement for the neutral compounds with coordinated halides, nitrate or acetate, compounds 1-3 and 6-8, while 4 and 5 presented a 1:2 conductivity, Table 2.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I do not agree. Please, change place.</w:t>
      </w:r>
    </w:p>
    <w:p w:rsidR="00E71C6E" w:rsidRPr="00405586" w:rsidRDefault="00E71C6E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86">
        <w:rPr>
          <w:rFonts w:ascii="Times New Roman" w:hAnsi="Times New Roman" w:cs="Times New Roman"/>
          <w:b/>
          <w:sz w:val="24"/>
          <w:szCs w:val="24"/>
        </w:rPr>
        <w:t>Reply</w:t>
      </w:r>
    </w:p>
    <w:p w:rsidR="009E4A59" w:rsidRPr="00405586" w:rsidRDefault="000910CF" w:rsidP="00405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586">
        <w:rPr>
          <w:rFonts w:ascii="Times New Roman" w:hAnsi="Times New Roman" w:cs="Times New Roman"/>
          <w:i/>
          <w:sz w:val="24"/>
          <w:szCs w:val="24"/>
        </w:rPr>
        <w:t xml:space="preserve">The title </w:t>
      </w:r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of the table </w:t>
      </w:r>
      <w:r w:rsidRPr="00405586">
        <w:rPr>
          <w:rFonts w:ascii="Times New Roman" w:hAnsi="Times New Roman" w:cs="Times New Roman"/>
          <w:i/>
          <w:sz w:val="24"/>
          <w:szCs w:val="24"/>
        </w:rPr>
        <w:t xml:space="preserve">was changed </w:t>
      </w:r>
      <w:r w:rsidR="00FA017C">
        <w:rPr>
          <w:rFonts w:ascii="Times New Roman" w:hAnsi="Times New Roman" w:cs="Times New Roman"/>
          <w:i/>
          <w:sz w:val="24"/>
          <w:szCs w:val="24"/>
        </w:rPr>
        <w:t>to:</w:t>
      </w:r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 “Electronic transitions, magnetic moments and molar conductivity of </w:t>
      </w:r>
      <w:proofErr w:type="spellStart"/>
      <w:r w:rsidR="002061AE" w:rsidRPr="00405586">
        <w:rPr>
          <w:rFonts w:ascii="Times New Roman" w:hAnsi="Times New Roman" w:cs="Times New Roman"/>
          <w:i/>
          <w:sz w:val="24"/>
          <w:szCs w:val="24"/>
        </w:rPr>
        <w:t>tcnz</w:t>
      </w:r>
      <w:proofErr w:type="spellEnd"/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 coordination compounds with </w:t>
      </w:r>
      <w:proofErr w:type="spellStart"/>
      <w:r w:rsidR="002061AE" w:rsidRPr="00405586">
        <w:rPr>
          <w:rFonts w:ascii="Times New Roman" w:hAnsi="Times New Roman" w:cs="Times New Roman"/>
          <w:i/>
          <w:sz w:val="24"/>
          <w:szCs w:val="24"/>
        </w:rPr>
        <w:t>Ni</w:t>
      </w:r>
      <w:r w:rsidR="002061AE" w:rsidRPr="00405586">
        <w:rPr>
          <w:rFonts w:ascii="Times New Roman" w:hAnsi="Times New Roman" w:cs="Times New Roman"/>
          <w:i/>
          <w:sz w:val="24"/>
          <w:szCs w:val="24"/>
          <w:vertAlign w:val="superscript"/>
        </w:rPr>
        <w:t>II</w:t>
      </w:r>
      <w:proofErr w:type="spellEnd"/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061AE" w:rsidRPr="00405586">
        <w:rPr>
          <w:rFonts w:ascii="Times New Roman" w:hAnsi="Times New Roman" w:cs="Times New Roman"/>
          <w:i/>
          <w:sz w:val="24"/>
          <w:szCs w:val="24"/>
        </w:rPr>
        <w:t>Pd</w:t>
      </w:r>
      <w:r w:rsidR="002061AE" w:rsidRPr="00405586">
        <w:rPr>
          <w:rFonts w:ascii="Times New Roman" w:hAnsi="Times New Roman" w:cs="Times New Roman"/>
          <w:i/>
          <w:sz w:val="24"/>
          <w:szCs w:val="24"/>
          <w:vertAlign w:val="superscript"/>
        </w:rPr>
        <w:t>II</w:t>
      </w:r>
      <w:proofErr w:type="spellEnd"/>
      <w:r w:rsidR="002061AE" w:rsidRPr="0040558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2061AE" w:rsidRPr="00405586">
        <w:rPr>
          <w:rFonts w:ascii="Times New Roman" w:hAnsi="Times New Roman" w:cs="Times New Roman"/>
          <w:i/>
          <w:sz w:val="24"/>
          <w:szCs w:val="24"/>
        </w:rPr>
        <w:t>Pt</w:t>
      </w:r>
      <w:r w:rsidR="002061AE" w:rsidRPr="00405586">
        <w:rPr>
          <w:rFonts w:ascii="Times New Roman" w:hAnsi="Times New Roman" w:cs="Times New Roman"/>
          <w:i/>
          <w:sz w:val="24"/>
          <w:szCs w:val="24"/>
          <w:vertAlign w:val="superscript"/>
        </w:rPr>
        <w:t>II</w:t>
      </w:r>
      <w:proofErr w:type="spellEnd"/>
      <w:r w:rsidR="00FA017C">
        <w:rPr>
          <w:rFonts w:ascii="Times New Roman" w:hAnsi="Times New Roman" w:cs="Times New Roman"/>
          <w:i/>
          <w:sz w:val="24"/>
          <w:szCs w:val="24"/>
        </w:rPr>
        <w:t>”</w:t>
      </w:r>
    </w:p>
    <w:p w:rsidR="009E4A59" w:rsidRPr="00405586" w:rsidRDefault="009E4A59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A59" w:rsidRPr="00405586" w:rsidRDefault="00F37AD3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- </w:t>
      </w:r>
      <w:r w:rsidR="009E4A59" w:rsidRPr="00405586">
        <w:rPr>
          <w:rFonts w:ascii="Times New Roman" w:hAnsi="Times New Roman" w:cs="Times New Roman"/>
          <w:sz w:val="24"/>
          <w:szCs w:val="24"/>
        </w:rPr>
        <w:t xml:space="preserve">About conductivity measurements results (page 13): Authors interchange electrolyte 2:1 with </w:t>
      </w:r>
      <w:r w:rsidRPr="00405586">
        <w:rPr>
          <w:rFonts w:ascii="Times New Roman" w:hAnsi="Times New Roman" w:cs="Times New Roman"/>
          <w:sz w:val="24"/>
          <w:szCs w:val="24"/>
        </w:rPr>
        <w:t xml:space="preserve">electrolyte 1:2. Please, decide </w:t>
      </w:r>
      <w:r w:rsidR="009E4A59" w:rsidRPr="00405586">
        <w:rPr>
          <w:rFonts w:ascii="Times New Roman" w:hAnsi="Times New Roman" w:cs="Times New Roman"/>
          <w:sz w:val="24"/>
          <w:szCs w:val="24"/>
        </w:rPr>
        <w:t>and put a reference.</w:t>
      </w:r>
    </w:p>
    <w:p w:rsidR="00F37AD3" w:rsidRPr="00405586" w:rsidRDefault="00F37AD3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86">
        <w:rPr>
          <w:rFonts w:ascii="Times New Roman" w:hAnsi="Times New Roman" w:cs="Times New Roman"/>
          <w:b/>
          <w:sz w:val="24"/>
          <w:szCs w:val="24"/>
        </w:rPr>
        <w:t>Reply</w:t>
      </w:r>
    </w:p>
    <w:p w:rsidR="00D15964" w:rsidRDefault="00156CBE" w:rsidP="00405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586">
        <w:rPr>
          <w:rFonts w:ascii="Times New Roman" w:hAnsi="Times New Roman" w:cs="Times New Roman"/>
          <w:i/>
          <w:sz w:val="24"/>
          <w:szCs w:val="24"/>
        </w:rPr>
        <w:t xml:space="preserve">It was corrected to 1:2. </w:t>
      </w:r>
    </w:p>
    <w:p w:rsidR="00156CBE" w:rsidRPr="00405586" w:rsidRDefault="00156CBE" w:rsidP="00405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586">
        <w:rPr>
          <w:rFonts w:ascii="Times New Roman" w:hAnsi="Times New Roman" w:cs="Times New Roman"/>
          <w:i/>
          <w:sz w:val="24"/>
          <w:szCs w:val="24"/>
        </w:rPr>
        <w:t xml:space="preserve">Compounds 1-3 and 6-8 were measured in acetone, while compounds 4 and 5 in acetonitrile. The experimental data for the compounds is in accordance with the reported ones: </w:t>
      </w:r>
      <w:r w:rsidRPr="00405586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4C"/>
      </w:r>
      <w:r w:rsidRPr="00405586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40558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molar conductance (µS cm</w:t>
      </w:r>
      <w:r w:rsidRPr="0040558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) for 1x10</w:t>
      </w:r>
      <w:r w:rsidRPr="0040558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-3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M solutions in acetone (no-electrolyte = 0-50 µS cm</w:t>
      </w:r>
      <w:r w:rsidRPr="0040558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) and acetonitrile (electrolyte 1:2 = 220-300 µS cm</w:t>
      </w:r>
      <w:r w:rsidRPr="0040558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at 293 K., and it was included the </w:t>
      </w:r>
      <w:r w:rsidRPr="00405586">
        <w:rPr>
          <w:rFonts w:ascii="Times New Roman" w:hAnsi="Times New Roman" w:cs="Times New Roman"/>
          <w:i/>
          <w:sz w:val="24"/>
          <w:szCs w:val="24"/>
        </w:rPr>
        <w:t xml:space="preserve">reference [43]: 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>Robert J. Angelic, Synthesis and technique in inorganic chemistry, University Science Books, 2</w:t>
      </w:r>
      <w:r w:rsidRPr="0040558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nd</w:t>
      </w:r>
      <w:r w:rsidRPr="00405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Ed. 1986, page 213.</w:t>
      </w:r>
    </w:p>
    <w:p w:rsidR="000910CF" w:rsidRDefault="000910CF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07E" w:rsidRDefault="0043707E" w:rsidP="0043707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 regards </w:t>
      </w:r>
    </w:p>
    <w:p w:rsidR="0043707E" w:rsidRDefault="0043707E" w:rsidP="0043707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07E" w:rsidRDefault="0043707E" w:rsidP="0043707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Norah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</w:t>
      </w:r>
      <w:proofErr w:type="spellEnd"/>
      <w:r>
        <w:rPr>
          <w:rFonts w:ascii="Times New Roman" w:hAnsi="Times New Roman" w:cs="Times New Roman"/>
          <w:sz w:val="24"/>
          <w:szCs w:val="24"/>
        </w:rPr>
        <w:t>-Behrens</w:t>
      </w:r>
    </w:p>
    <w:p w:rsidR="0043707E" w:rsidRPr="00405586" w:rsidRDefault="0043707E" w:rsidP="0040558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3707E" w:rsidRPr="00405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dvGulliv-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3A94"/>
    <w:multiLevelType w:val="hybridMultilevel"/>
    <w:tmpl w:val="5CF6AA84"/>
    <w:lvl w:ilvl="0" w:tplc="7C6004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CC"/>
    <w:rsid w:val="00013A43"/>
    <w:rsid w:val="00040A89"/>
    <w:rsid w:val="00055A45"/>
    <w:rsid w:val="000910CF"/>
    <w:rsid w:val="000B023B"/>
    <w:rsid w:val="00123E9F"/>
    <w:rsid w:val="00126F99"/>
    <w:rsid w:val="00156CBE"/>
    <w:rsid w:val="00171C1C"/>
    <w:rsid w:val="00184386"/>
    <w:rsid w:val="001A5B80"/>
    <w:rsid w:val="002061AE"/>
    <w:rsid w:val="002A5154"/>
    <w:rsid w:val="002D583C"/>
    <w:rsid w:val="00351C19"/>
    <w:rsid w:val="00370B72"/>
    <w:rsid w:val="003A7FD6"/>
    <w:rsid w:val="00403F70"/>
    <w:rsid w:val="00405586"/>
    <w:rsid w:val="00420740"/>
    <w:rsid w:val="0043707E"/>
    <w:rsid w:val="00454E5F"/>
    <w:rsid w:val="004F0097"/>
    <w:rsid w:val="00601062"/>
    <w:rsid w:val="00681F38"/>
    <w:rsid w:val="007A0430"/>
    <w:rsid w:val="007A4371"/>
    <w:rsid w:val="00866E50"/>
    <w:rsid w:val="00897510"/>
    <w:rsid w:val="00984C26"/>
    <w:rsid w:val="009D4E40"/>
    <w:rsid w:val="009E4A59"/>
    <w:rsid w:val="00A4535C"/>
    <w:rsid w:val="00A616E8"/>
    <w:rsid w:val="00B558B1"/>
    <w:rsid w:val="00BA7673"/>
    <w:rsid w:val="00BB2802"/>
    <w:rsid w:val="00BE790B"/>
    <w:rsid w:val="00C2174C"/>
    <w:rsid w:val="00C578BB"/>
    <w:rsid w:val="00C612E5"/>
    <w:rsid w:val="00C8533E"/>
    <w:rsid w:val="00CD30F3"/>
    <w:rsid w:val="00D15964"/>
    <w:rsid w:val="00DB7C0F"/>
    <w:rsid w:val="00E42DCC"/>
    <w:rsid w:val="00E71C6E"/>
    <w:rsid w:val="00E77402"/>
    <w:rsid w:val="00EC0E83"/>
    <w:rsid w:val="00EC7D33"/>
    <w:rsid w:val="00ED3C02"/>
    <w:rsid w:val="00EF26DD"/>
    <w:rsid w:val="00F37AD3"/>
    <w:rsid w:val="00F53E78"/>
    <w:rsid w:val="00FA017C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0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SCB04AHeadingSection">
    <w:name w:val="RSC B04 A Heading (Section)"/>
    <w:basedOn w:val="Normal"/>
    <w:link w:val="RSCB04AHeadingSectionChar"/>
    <w:qFormat/>
    <w:rsid w:val="00681F38"/>
    <w:pPr>
      <w:spacing w:before="400" w:after="80" w:line="240" w:lineRule="auto"/>
    </w:pPr>
    <w:rPr>
      <w:rFonts w:eastAsiaTheme="minorEastAsia"/>
      <w:b/>
      <w:sz w:val="24"/>
      <w:lang w:val="en-US"/>
    </w:rPr>
  </w:style>
  <w:style w:type="character" w:customStyle="1" w:styleId="RSCB04AHeadingSectionChar">
    <w:name w:val="RSC B04 A Heading (Section) Char"/>
    <w:basedOn w:val="Fuentedeprrafopredeter"/>
    <w:link w:val="RSCB04AHeadingSection"/>
    <w:rsid w:val="00681F38"/>
    <w:rPr>
      <w:rFonts w:eastAsiaTheme="minorEastAsia"/>
      <w:b/>
      <w:sz w:val="24"/>
      <w:lang w:val="en-US"/>
    </w:rPr>
  </w:style>
  <w:style w:type="paragraph" w:styleId="Prrafodelista">
    <w:name w:val="List Paragraph"/>
    <w:basedOn w:val="Normal"/>
    <w:uiPriority w:val="34"/>
    <w:qFormat/>
    <w:rsid w:val="00F5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0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SCB04AHeadingSection">
    <w:name w:val="RSC B04 A Heading (Section)"/>
    <w:basedOn w:val="Normal"/>
    <w:link w:val="RSCB04AHeadingSectionChar"/>
    <w:qFormat/>
    <w:rsid w:val="00681F38"/>
    <w:pPr>
      <w:spacing w:before="400" w:after="80" w:line="240" w:lineRule="auto"/>
    </w:pPr>
    <w:rPr>
      <w:rFonts w:eastAsiaTheme="minorEastAsia"/>
      <w:b/>
      <w:sz w:val="24"/>
      <w:lang w:val="en-US"/>
    </w:rPr>
  </w:style>
  <w:style w:type="character" w:customStyle="1" w:styleId="RSCB04AHeadingSectionChar">
    <w:name w:val="RSC B04 A Heading (Section) Char"/>
    <w:basedOn w:val="Fuentedeprrafopredeter"/>
    <w:link w:val="RSCB04AHeadingSection"/>
    <w:rsid w:val="00681F38"/>
    <w:rPr>
      <w:rFonts w:eastAsiaTheme="minorEastAsia"/>
      <w:b/>
      <w:sz w:val="24"/>
      <w:lang w:val="en-US"/>
    </w:rPr>
  </w:style>
  <w:style w:type="paragraph" w:styleId="Prrafodelista">
    <w:name w:val="List Paragraph"/>
    <w:basedOn w:val="Normal"/>
    <w:uiPriority w:val="34"/>
    <w:qFormat/>
    <w:rsid w:val="00F5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ah@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Norah Barba B</dc:creator>
  <cp:lastModifiedBy>Dra Norah Barba B</cp:lastModifiedBy>
  <cp:revision>42</cp:revision>
  <dcterms:created xsi:type="dcterms:W3CDTF">2018-09-13T01:50:00Z</dcterms:created>
  <dcterms:modified xsi:type="dcterms:W3CDTF">2018-10-11T19:36:00Z</dcterms:modified>
</cp:coreProperties>
</file>